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center"/>
        <w:spacing w:after="200" w:line="276" w:lineRule="auto"/>
      </w:pPr>
      <w:r>
        <w:t xml:space="preserve"> </w:t>
      </w:r>
      <w:r/>
    </w:p>
    <w:p>
      <w:pPr>
        <w:pStyle w:val="616"/>
        <w:jc w:val="center"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Сведения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616"/>
        <w:jc w:val="center"/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о доходах, расходах, об имуществе и обязательствах имущественного характера, представленные </w:t>
      </w:r>
      <w:r>
        <w:rPr>
          <w:rFonts w:eastAsia="Calibri"/>
          <w:b/>
          <w:lang w:eastAsia="en-US"/>
        </w:rPr>
        <w:t xml:space="preserve">главой </w:t>
      </w:r>
      <w:r>
        <w:rPr>
          <w:rFonts w:eastAsia="Calibri"/>
          <w:b/>
          <w:lang w:eastAsia="en-US"/>
        </w:rPr>
        <w:t xml:space="preserve">Гаревского сельсовета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Емельяновского </w:t>
      </w:r>
      <w:r>
        <w:rPr>
          <w:rFonts w:eastAsia="Calibri"/>
          <w:b/>
          <w:lang w:eastAsia="en-US"/>
        </w:rPr>
        <w:t xml:space="preserve">района</w:t>
      </w:r>
      <w:r>
        <w:rPr>
          <w:rFonts w:eastAsia="Calibri"/>
          <w:b/>
          <w:lang w:eastAsia="en-US"/>
        </w:rPr>
        <w:t xml:space="preserve">, з</w:t>
      </w:r>
      <w:r>
        <w:rPr>
          <w:rFonts w:eastAsia="Calibri"/>
          <w:b/>
          <w:lang w:eastAsia="en-US"/>
        </w:rPr>
        <w:t xml:space="preserve">а 2023</w:t>
      </w:r>
      <w:r>
        <w:rPr>
          <w:rFonts w:eastAsia="Calibri"/>
          <w:b/>
          <w:lang w:eastAsia="en-US"/>
        </w:rPr>
        <w:t xml:space="preserve"> год</w:t>
      </w:r>
      <w:r>
        <w:t xml:space="preserve"> </w:t>
      </w:r>
      <w:r>
        <w:t xml:space="preserve">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134"/>
        <w:gridCol w:w="1276"/>
        <w:gridCol w:w="709"/>
        <w:gridCol w:w="959"/>
        <w:gridCol w:w="1309"/>
        <w:gridCol w:w="992"/>
        <w:gridCol w:w="1140"/>
        <w:gridCol w:w="1553"/>
        <w:gridCol w:w="1134"/>
        <w:gridCol w:w="851"/>
        <w:gridCol w:w="786"/>
      </w:tblGrid>
      <w:tr>
        <w:trPr/>
        <w:tc>
          <w:tcPr>
            <w:tcW w:w="1560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Фамилия, имя, отчество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Должность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Годовой доход (руб)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gridSpan w:val="3"/>
            <w:tcW w:w="2944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Объекты недвижимого имущества, принадлежащие на праве собственности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gridSpan w:val="3"/>
            <w:tcW w:w="344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Объекты недвижимого имущества, находящиеся в пользовании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W w:w="268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Транспортные средства, принадлежащие на праве собственности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W w:w="163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Сведения о расходах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1560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вид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площадь, кв. м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страна расположения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309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вид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площадь, кв. м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14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страна расположения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55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вид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марка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вид приобретенного имущества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источник получения средств, за счет которых приобретено имущество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309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14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55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11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12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13</w:t>
            </w:r>
            <w:r>
              <w:rPr>
                <w:rFonts w:eastAsia="Calibri"/>
                <w:lang w:eastAsia="en-US"/>
              </w:rPr>
            </w:r>
          </w:p>
        </w:tc>
      </w:tr>
      <w:tr>
        <w:trPr>
          <w:trHeight w:val="500"/>
        </w:trPr>
        <w:tc>
          <w:tcPr>
            <w:tcW w:w="1560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Романькова Елена Владимиро</w:t>
            </w:r>
            <w:r>
              <w:rPr>
                <w:rFonts w:eastAsia="Calibri"/>
                <w:b/>
                <w:lang w:eastAsia="en-US"/>
              </w:rPr>
            </w:r>
            <w:r>
              <w:rPr>
                <w:rFonts w:eastAsia="Calibri"/>
                <w:b/>
                <w:lang w:eastAsia="en-US"/>
              </w:rPr>
            </w:r>
          </w:p>
          <w:p>
            <w:pPr>
              <w:pStyle w:val="616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вна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</w:t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сельсовета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1 085 952,81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959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309" w:type="dxa"/>
            <w:vAlign w:val="top"/>
            <w:textDirection w:val="lrTb"/>
            <w:noWrap w:val="false"/>
          </w:tcPr>
          <w:p>
            <w:pPr>
              <w:pStyle w:val="61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квартира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80,0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14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Россия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553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легковой автомобиль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 xml:space="preserve">Lada Xray GAB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-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786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-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</w:tr>
      <w:tr>
        <w:trPr>
          <w:trHeight w:val="375"/>
        </w:trPr>
        <w:tc>
          <w:tcPr>
            <w:tcW w:w="1560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959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309" w:type="dxa"/>
            <w:vAlign w:val="top"/>
            <w:textDirection w:val="lrTb"/>
            <w:noWrap w:val="false"/>
          </w:tcPr>
          <w:p>
            <w:pPr>
              <w:pStyle w:val="61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квартира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46,5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14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Россия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553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</w:r>
            <w:r>
              <w:rPr>
                <w:rFonts w:eastAsia="Calibri"/>
                <w:lang w:val="en-US" w:eastAsia="en-US"/>
              </w:rPr>
            </w:r>
          </w:p>
        </w:tc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786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</w:tr>
      <w:tr>
        <w:trPr>
          <w:trHeight w:val="865"/>
        </w:trPr>
        <w:tc>
          <w:tcPr>
            <w:tcW w:w="1560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959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309" w:type="dxa"/>
            <w:vAlign w:val="top"/>
            <w:textDirection w:val="lrTb"/>
            <w:noWrap w:val="false"/>
          </w:tcPr>
          <w:p>
            <w:pPr>
              <w:pStyle w:val="61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для ЛПХ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1195,0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14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Россия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553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</w:r>
            <w:r>
              <w:rPr>
                <w:rFonts w:eastAsia="Calibri"/>
                <w:lang w:val="en-US" w:eastAsia="en-US"/>
              </w:rPr>
            </w:r>
          </w:p>
        </w:tc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786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</w:tr>
      <w:tr>
        <w:trPr>
          <w:trHeight w:val="2047"/>
        </w:trPr>
        <w:tc>
          <w:tcPr>
            <w:tcW w:w="1560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супруг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283 878,96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1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для ведения ЛПХ (индивидуальная)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1195,0</w:t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Россия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309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квартира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80,0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140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Россия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553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-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786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-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</w:tr>
      <w:tr>
        <w:trPr>
          <w:trHeight w:val="851"/>
        </w:trPr>
        <w:tc>
          <w:tcPr>
            <w:tcW w:w="1560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1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Квартира</w:t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1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(индивидуальная)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46,5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rFonts w:eastAsia="Calibri"/>
                <w:lang w:eastAsia="en-US"/>
              </w:rPr>
              <w:t xml:space="preserve">Россия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1309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140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553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786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</w:tr>
      <w:tr>
        <w:trPr>
          <w:trHeight w:val="240"/>
        </w:trPr>
        <w:tc>
          <w:tcPr>
            <w:tcW w:w="1560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1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Гараж (индивидуальная)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44,2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Россия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309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140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553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786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</w:tr>
    </w:tbl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Обобщенная информация </w:t>
      </w:r>
      <w:r>
        <w:rPr>
          <w:rFonts w:eastAsia="Calibri"/>
          <w:lang w:eastAsia="en-US"/>
        </w:rPr>
      </w:r>
    </w:p>
    <w:p>
      <w:pPr>
        <w:pStyle w:val="616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исполнении (ненадлежащем исполнении) лицами, замещающими муниципальную должность депутата </w:t>
      </w:r>
      <w:r>
        <w:rPr>
          <w:rFonts w:eastAsia="Calibri"/>
          <w:lang w:eastAsia="en-US"/>
        </w:rPr>
      </w:r>
    </w:p>
    <w:p>
      <w:pPr>
        <w:pStyle w:val="616"/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Гаревского</w:t>
      </w:r>
      <w:r>
        <w:rPr>
          <w:rFonts w:eastAsia="Calibri"/>
          <w:b/>
          <w:lang w:eastAsia="en-US"/>
        </w:rPr>
        <w:t xml:space="preserve"> сельского Совета депутатов </w:t>
      </w:r>
      <w:r>
        <w:rPr>
          <w:rFonts w:eastAsia="Calibri"/>
          <w:b/>
          <w:lang w:eastAsia="en-US"/>
        </w:rPr>
        <w:t xml:space="preserve">Емельяновского</w:t>
      </w:r>
      <w:r>
        <w:rPr>
          <w:rFonts w:eastAsia="Calibri"/>
          <w:b/>
          <w:lang w:eastAsia="en-US"/>
        </w:rPr>
        <w:t xml:space="preserve"> района Красноярского края</w:t>
      </w:r>
      <w:r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</w:r>
    </w:p>
    <w:p>
      <w:pPr>
        <w:pStyle w:val="616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обязанности представить сведения о доходах, расходах, об имуществе и обязательствах имущественного характера</w:t>
      </w:r>
      <w:r>
        <w:rPr>
          <w:rFonts w:eastAsia="Calibri"/>
          <w:lang w:eastAsia="en-US"/>
        </w:rPr>
        <w:t xml:space="preserve"> за 2023год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16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16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09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16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Гаревский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сельский Совет депутатов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  <w:p>
            <w:pPr>
              <w:pStyle w:val="6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Общее количество депутатов по состоянию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 31.12.2023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 2023 год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Число депутатов, не исполнивших обязанность представить сведения о доходах, расходах, об имуществе и обязательствах имущественного характера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 2023 год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Дополнительная информация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  <w:p>
            <w:pPr>
              <w:pStyle w:val="616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10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  <w:p>
            <w:pPr>
              <w:pStyle w:val="616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  <w:p>
            <w:pPr>
              <w:pStyle w:val="616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  <w:p>
            <w:pPr>
              <w:pStyle w:val="616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10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  <w:p>
            <w:pPr>
              <w:pStyle w:val="616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-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</w:tbl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sectPr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sz w:val="24"/>
      <w:szCs w:val="24"/>
      <w:lang w:val="ru-RU" w:eastAsia="ru-RU" w:bidi="ar-SA"/>
    </w:rPr>
  </w:style>
  <w:style w:type="character" w:styleId="617">
    <w:name w:val="Основной шрифт абзаца"/>
    <w:next w:val="617"/>
    <w:link w:val="616"/>
    <w:semiHidden/>
  </w:style>
  <w:style w:type="table" w:styleId="618">
    <w:name w:val="Обычная таблица"/>
    <w:next w:val="618"/>
    <w:link w:val="616"/>
    <w:semiHidden/>
    <w:tblPr/>
  </w:style>
  <w:style w:type="numbering" w:styleId="619">
    <w:name w:val="Нет списка"/>
    <w:next w:val="619"/>
    <w:link w:val="616"/>
    <w:semiHidden/>
  </w:style>
  <w:style w:type="character" w:styleId="620">
    <w:name w:val="Гиперссылка"/>
    <w:next w:val="620"/>
    <w:link w:val="616"/>
    <w:rPr>
      <w:color w:val="648bcb"/>
      <w:u w:val="single"/>
    </w:rPr>
  </w:style>
  <w:style w:type="character" w:styleId="621">
    <w:name w:val="Основной текст (2)_"/>
    <w:next w:val="621"/>
    <w:link w:val="622"/>
    <w:rPr>
      <w:sz w:val="28"/>
      <w:szCs w:val="28"/>
      <w:lang w:bidi="ar-SA"/>
    </w:rPr>
  </w:style>
  <w:style w:type="paragraph" w:styleId="622">
    <w:name w:val="Основной текст (2)"/>
    <w:basedOn w:val="616"/>
    <w:next w:val="622"/>
    <w:link w:val="621"/>
    <w:pPr>
      <w:jc w:val="both"/>
      <w:spacing w:before="300" w:line="360" w:lineRule="exact"/>
      <w:shd w:val="clear" w:color="auto" w:fill="ffffff"/>
      <w:widowControl w:val="off"/>
    </w:pPr>
    <w:rPr>
      <w:sz w:val="28"/>
      <w:szCs w:val="28"/>
    </w:rPr>
  </w:style>
  <w:style w:type="table" w:styleId="623">
    <w:name w:val="Сетка таблицы"/>
    <w:basedOn w:val="618"/>
    <w:next w:val="623"/>
    <w:link w:val="616"/>
    <w:tblPr/>
  </w:style>
  <w:style w:type="character" w:styleId="624">
    <w:name w:val="Основной текст (2) + 13 pt"/>
    <w:next w:val="624"/>
    <w:link w:val="616"/>
    <w:rPr>
      <w:rFonts w:ascii="Times New Roman" w:hAnsi="Times New Roman" w:eastAsia="Times New Roman" w:cs="Times New Roman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table" w:styleId="625">
    <w:name w:val="Сетка таблицы1"/>
    <w:basedOn w:val="618"/>
    <w:next w:val="625"/>
    <w:link w:val="616"/>
    <w:uiPriority w:val="59"/>
    <w:rPr>
      <w:rFonts w:ascii="Calibri" w:hAnsi="Calibri" w:eastAsia="Calibri"/>
      <w:sz w:val="22"/>
      <w:szCs w:val="22"/>
      <w:lang w:eastAsia="en-US"/>
    </w:rPr>
    <w:tblPr/>
  </w:style>
  <w:style w:type="character" w:styleId="2168" w:default="1">
    <w:name w:val="Default Paragraph Font"/>
    <w:uiPriority w:val="1"/>
    <w:semiHidden/>
    <w:unhideWhenUsed/>
  </w:style>
  <w:style w:type="numbering" w:styleId="2169" w:default="1">
    <w:name w:val="No List"/>
    <w:uiPriority w:val="99"/>
    <w:semiHidden/>
    <w:unhideWhenUsed/>
  </w:style>
  <w:style w:type="table" w:styleId="21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Гавревского сельсовета</dc:title>
  <dc:creator>comp</dc:creator>
  <cp:revision>31</cp:revision>
  <dcterms:created xsi:type="dcterms:W3CDTF">2018-02-12T02:20:00Z</dcterms:created>
  <dcterms:modified xsi:type="dcterms:W3CDTF">2024-03-05T03:10:56Z</dcterms:modified>
  <cp:version>917504</cp:version>
</cp:coreProperties>
</file>